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7E" w:rsidRDefault="00317F20">
      <w:pPr>
        <w:spacing w:before="39"/>
        <w:ind w:right="999"/>
        <w:jc w:val="center"/>
        <w:rPr>
          <w:b/>
          <w:sz w:val="20"/>
        </w:rPr>
      </w:pPr>
      <w:r>
        <w:rPr>
          <w:b/>
          <w:sz w:val="20"/>
        </w:rPr>
        <w:t>2025-2026ÖĞRETİMYILIGÜZYARIYILILİSANSVEÖNLİSANSPROGRAMLARIMERKEZİ</w:t>
      </w:r>
      <w:r>
        <w:rPr>
          <w:b/>
          <w:spacing w:val="-2"/>
          <w:sz w:val="20"/>
        </w:rPr>
        <w:t>YERLEŞTİRME</w:t>
      </w:r>
    </w:p>
    <w:p w:rsidR="0042297E" w:rsidRDefault="00317F20">
      <w:pPr>
        <w:spacing w:before="87"/>
        <w:ind w:left="5" w:right="999"/>
        <w:jc w:val="center"/>
        <w:rPr>
          <w:b/>
          <w:sz w:val="20"/>
        </w:rPr>
      </w:pPr>
      <w:r>
        <w:rPr>
          <w:b/>
          <w:sz w:val="20"/>
        </w:rPr>
        <w:t>(EKMADDE-1)YATAYGEÇİŞBAŞVURU</w:t>
      </w:r>
      <w:r>
        <w:rPr>
          <w:b/>
          <w:spacing w:val="-2"/>
          <w:sz w:val="20"/>
        </w:rPr>
        <w:t>DUYURUSU</w:t>
      </w:r>
    </w:p>
    <w:p w:rsidR="0042297E" w:rsidRDefault="0042297E">
      <w:pPr>
        <w:pStyle w:val="GvdeMetni"/>
        <w:spacing w:before="174"/>
        <w:rPr>
          <w:b/>
        </w:rPr>
      </w:pPr>
    </w:p>
    <w:p w:rsidR="0042297E" w:rsidRDefault="00317F20">
      <w:pPr>
        <w:ind w:left="141"/>
        <w:rPr>
          <w:b/>
          <w:sz w:val="20"/>
        </w:rPr>
      </w:pPr>
      <w:r>
        <w:rPr>
          <w:b/>
          <w:sz w:val="20"/>
          <w:u w:val="single"/>
        </w:rPr>
        <w:t>A-</w:t>
      </w:r>
      <w:proofErr w:type="gramStart"/>
      <w:r>
        <w:rPr>
          <w:b/>
          <w:sz w:val="20"/>
          <w:u w:val="single"/>
        </w:rPr>
        <w:t>BAŞVURU,DEĞERLENDİRMEVEKAYIT</w:t>
      </w:r>
      <w:r>
        <w:rPr>
          <w:b/>
          <w:spacing w:val="-2"/>
          <w:sz w:val="20"/>
          <w:u w:val="single"/>
        </w:rPr>
        <w:t>TAKVİMİ</w:t>
      </w:r>
      <w:proofErr w:type="gramEnd"/>
      <w:r>
        <w:rPr>
          <w:b/>
          <w:spacing w:val="-2"/>
          <w:sz w:val="20"/>
          <w:u w:val="single"/>
        </w:rPr>
        <w:t>:</w:t>
      </w:r>
    </w:p>
    <w:p w:rsidR="0042297E" w:rsidRDefault="0042297E">
      <w:pPr>
        <w:pStyle w:val="GvdeMetni"/>
        <w:spacing w:before="134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48"/>
        <w:gridCol w:w="1246"/>
        <w:gridCol w:w="1248"/>
        <w:gridCol w:w="1246"/>
        <w:gridCol w:w="1248"/>
        <w:gridCol w:w="1249"/>
        <w:gridCol w:w="1246"/>
      </w:tblGrid>
      <w:tr w:rsidR="0042297E">
        <w:trPr>
          <w:trHeight w:val="289"/>
        </w:trPr>
        <w:tc>
          <w:tcPr>
            <w:tcW w:w="2494" w:type="dxa"/>
            <w:gridSpan w:val="2"/>
            <w:shd w:val="clear" w:color="auto" w:fill="D9D9D9"/>
          </w:tcPr>
          <w:p w:rsidR="0042297E" w:rsidRDefault="00317F20">
            <w:pPr>
              <w:pStyle w:val="TableParagraph"/>
              <w:spacing w:before="25"/>
              <w:ind w:left="6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Başvuru</w:t>
            </w:r>
            <w:r>
              <w:rPr>
                <w:b/>
                <w:spacing w:val="-2"/>
                <w:sz w:val="20"/>
              </w:rPr>
              <w:t>Tarihi</w:t>
            </w:r>
            <w:proofErr w:type="spellEnd"/>
          </w:p>
        </w:tc>
        <w:tc>
          <w:tcPr>
            <w:tcW w:w="2494" w:type="dxa"/>
            <w:gridSpan w:val="2"/>
            <w:shd w:val="clear" w:color="auto" w:fill="D9D9D9"/>
          </w:tcPr>
          <w:p w:rsidR="0042297E" w:rsidRDefault="00317F20">
            <w:pPr>
              <w:pStyle w:val="TableParagraph"/>
              <w:spacing w:before="25"/>
              <w:ind w:left="36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DeğerlendirmeTarihi</w:t>
            </w:r>
            <w:proofErr w:type="spellEnd"/>
          </w:p>
        </w:tc>
        <w:tc>
          <w:tcPr>
            <w:tcW w:w="1248" w:type="dxa"/>
            <w:vMerge w:val="restart"/>
            <w:shd w:val="clear" w:color="auto" w:fill="D9D9D9"/>
          </w:tcPr>
          <w:p w:rsidR="0042297E" w:rsidRDefault="00317F20">
            <w:pPr>
              <w:pStyle w:val="TableParagraph"/>
              <w:spacing w:before="49"/>
              <w:ind w:left="1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Sonuç</w:t>
            </w:r>
            <w:r>
              <w:rPr>
                <w:b/>
                <w:spacing w:val="-4"/>
                <w:sz w:val="20"/>
              </w:rPr>
              <w:t>İlan</w:t>
            </w:r>
            <w:proofErr w:type="spellEnd"/>
          </w:p>
          <w:p w:rsidR="0042297E" w:rsidRDefault="00317F20"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495" w:type="dxa"/>
            <w:gridSpan w:val="2"/>
            <w:shd w:val="clear" w:color="auto" w:fill="D9D9D9"/>
          </w:tcPr>
          <w:p w:rsidR="0042297E" w:rsidRDefault="00317F20">
            <w:pPr>
              <w:pStyle w:val="TableParagraph"/>
              <w:spacing w:before="25"/>
              <w:ind w:left="5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KesinKayıt</w:t>
            </w:r>
            <w:r>
              <w:rPr>
                <w:b/>
                <w:spacing w:val="-2"/>
                <w:sz w:val="20"/>
              </w:rPr>
              <w:t>Tarihi</w:t>
            </w:r>
            <w:proofErr w:type="spellEnd"/>
          </w:p>
        </w:tc>
      </w:tr>
      <w:tr w:rsidR="0042297E">
        <w:trPr>
          <w:trHeight w:val="275"/>
        </w:trPr>
        <w:tc>
          <w:tcPr>
            <w:tcW w:w="1248" w:type="dxa"/>
            <w:shd w:val="clear" w:color="auto" w:fill="D9D9D9"/>
          </w:tcPr>
          <w:p w:rsidR="0042297E" w:rsidRDefault="00317F20">
            <w:pPr>
              <w:pStyle w:val="TableParagraph"/>
              <w:spacing w:before="32" w:line="223" w:lineRule="exact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Başlangıç</w:t>
            </w:r>
          </w:p>
        </w:tc>
        <w:tc>
          <w:tcPr>
            <w:tcW w:w="1246" w:type="dxa"/>
            <w:shd w:val="clear" w:color="auto" w:fill="D9D9D9"/>
          </w:tcPr>
          <w:p w:rsidR="0042297E" w:rsidRDefault="00317F20">
            <w:pPr>
              <w:pStyle w:val="TableParagraph"/>
              <w:spacing w:before="15" w:line="24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Bitiş</w:t>
            </w:r>
          </w:p>
        </w:tc>
        <w:tc>
          <w:tcPr>
            <w:tcW w:w="1248" w:type="dxa"/>
            <w:shd w:val="clear" w:color="auto" w:fill="D9D9D9"/>
          </w:tcPr>
          <w:p w:rsidR="0042297E" w:rsidRDefault="00317F20">
            <w:pPr>
              <w:pStyle w:val="TableParagraph"/>
              <w:spacing w:before="15" w:line="240" w:lineRule="exact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Başlangıç</w:t>
            </w:r>
          </w:p>
        </w:tc>
        <w:tc>
          <w:tcPr>
            <w:tcW w:w="1246" w:type="dxa"/>
            <w:shd w:val="clear" w:color="auto" w:fill="D9D9D9"/>
          </w:tcPr>
          <w:p w:rsidR="0042297E" w:rsidRDefault="00317F20">
            <w:pPr>
              <w:pStyle w:val="TableParagraph"/>
              <w:spacing w:before="15" w:line="24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Bitiş</w:t>
            </w: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D9D9D9"/>
          </w:tcPr>
          <w:p w:rsidR="0042297E" w:rsidRDefault="0042297E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shd w:val="clear" w:color="auto" w:fill="D9D9D9"/>
          </w:tcPr>
          <w:p w:rsidR="0042297E" w:rsidRDefault="00317F20">
            <w:pPr>
              <w:pStyle w:val="TableParagraph"/>
              <w:spacing w:before="15" w:line="240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Başlangıç</w:t>
            </w:r>
          </w:p>
        </w:tc>
        <w:tc>
          <w:tcPr>
            <w:tcW w:w="1246" w:type="dxa"/>
            <w:shd w:val="clear" w:color="auto" w:fill="D9D9D9"/>
          </w:tcPr>
          <w:p w:rsidR="0042297E" w:rsidRDefault="00317F20">
            <w:pPr>
              <w:pStyle w:val="TableParagraph"/>
              <w:spacing w:before="15" w:line="240" w:lineRule="exact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Bitiş</w:t>
            </w:r>
          </w:p>
        </w:tc>
      </w:tr>
      <w:tr w:rsidR="0042297E">
        <w:trPr>
          <w:trHeight w:val="623"/>
        </w:trPr>
        <w:tc>
          <w:tcPr>
            <w:tcW w:w="1248" w:type="dxa"/>
            <w:shd w:val="clear" w:color="auto" w:fill="B6DDE8"/>
          </w:tcPr>
          <w:p w:rsidR="0042297E" w:rsidRDefault="00317F20">
            <w:pPr>
              <w:pStyle w:val="TableParagraph"/>
              <w:spacing w:before="188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01.08.2025</w:t>
            </w:r>
          </w:p>
        </w:tc>
        <w:tc>
          <w:tcPr>
            <w:tcW w:w="1246" w:type="dxa"/>
            <w:shd w:val="clear" w:color="auto" w:fill="B6DDE8"/>
          </w:tcPr>
          <w:p w:rsidR="0042297E" w:rsidRDefault="00317F20">
            <w:pPr>
              <w:pStyle w:val="TableParagraph"/>
              <w:spacing w:before="188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15.08.2025</w:t>
            </w:r>
          </w:p>
        </w:tc>
        <w:tc>
          <w:tcPr>
            <w:tcW w:w="1248" w:type="dxa"/>
            <w:shd w:val="clear" w:color="auto" w:fill="B6DDE8"/>
          </w:tcPr>
          <w:p w:rsidR="0042297E" w:rsidRDefault="00317F20">
            <w:pPr>
              <w:pStyle w:val="TableParagraph"/>
              <w:spacing w:before="188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16.08.2025</w:t>
            </w:r>
          </w:p>
        </w:tc>
        <w:tc>
          <w:tcPr>
            <w:tcW w:w="1246" w:type="dxa"/>
            <w:shd w:val="clear" w:color="auto" w:fill="B6DDE8"/>
          </w:tcPr>
          <w:p w:rsidR="0042297E" w:rsidRDefault="00317F20">
            <w:pPr>
              <w:pStyle w:val="TableParagraph"/>
              <w:spacing w:before="188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29.08.2025</w:t>
            </w:r>
          </w:p>
        </w:tc>
        <w:tc>
          <w:tcPr>
            <w:tcW w:w="1248" w:type="dxa"/>
            <w:shd w:val="clear" w:color="auto" w:fill="B6DDE8"/>
          </w:tcPr>
          <w:p w:rsidR="0042297E" w:rsidRDefault="00317F20">
            <w:pPr>
              <w:pStyle w:val="TableParagraph"/>
              <w:spacing w:before="188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02.09.2025</w:t>
            </w:r>
          </w:p>
        </w:tc>
        <w:tc>
          <w:tcPr>
            <w:tcW w:w="1249" w:type="dxa"/>
            <w:shd w:val="clear" w:color="auto" w:fill="B6DDE8"/>
          </w:tcPr>
          <w:p w:rsidR="0042297E" w:rsidRDefault="00317F20">
            <w:pPr>
              <w:pStyle w:val="TableParagraph"/>
              <w:spacing w:before="188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10.09.2025</w:t>
            </w:r>
          </w:p>
        </w:tc>
        <w:tc>
          <w:tcPr>
            <w:tcW w:w="1246" w:type="dxa"/>
            <w:shd w:val="clear" w:color="auto" w:fill="B6DDE8"/>
          </w:tcPr>
          <w:p w:rsidR="0042297E" w:rsidRDefault="00317F20">
            <w:pPr>
              <w:pStyle w:val="TableParagraph"/>
              <w:spacing w:before="188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12.09.2025</w:t>
            </w:r>
          </w:p>
        </w:tc>
      </w:tr>
    </w:tbl>
    <w:p w:rsidR="0042297E" w:rsidRDefault="0042297E">
      <w:pPr>
        <w:pStyle w:val="GvdeMetni"/>
        <w:spacing w:before="134"/>
        <w:rPr>
          <w:b/>
        </w:rPr>
      </w:pPr>
    </w:p>
    <w:p w:rsidR="0042297E" w:rsidRDefault="008D0959">
      <w:pPr>
        <w:pStyle w:val="Heading1"/>
        <w:rPr>
          <w:u w:val="none"/>
        </w:rPr>
      </w:pPr>
      <w:r>
        <w:t>B</w:t>
      </w:r>
      <w:r w:rsidR="00317F20">
        <w:t>-İLGİLİ</w:t>
      </w:r>
      <w:r w:rsidR="00317F20">
        <w:rPr>
          <w:spacing w:val="-2"/>
        </w:rPr>
        <w:t>MEVZUATLAR</w:t>
      </w:r>
    </w:p>
    <w:p w:rsidR="0042297E" w:rsidRDefault="0042297E">
      <w:pPr>
        <w:pStyle w:val="ListeParagraf"/>
        <w:numPr>
          <w:ilvl w:val="0"/>
          <w:numId w:val="2"/>
        </w:numPr>
        <w:tabs>
          <w:tab w:val="left" w:pos="860"/>
        </w:tabs>
        <w:spacing w:before="1"/>
        <w:ind w:left="860" w:hanging="359"/>
        <w:rPr>
          <w:sz w:val="18"/>
        </w:rPr>
      </w:pPr>
      <w:r>
        <w:fldChar w:fldCharType="begin"/>
      </w:r>
      <w:r>
        <w:instrText>HYPERLINK "https://www.resmigazete.gov.tr/eskiler/2020/07/20200726-1.htm" \h</w:instrText>
      </w:r>
      <w:r>
        <w:fldChar w:fldCharType="separate"/>
      </w:r>
      <w:r w:rsidR="00317F20">
        <w:rPr>
          <w:color w:val="EB1D48"/>
          <w:sz w:val="18"/>
          <w:u w:val="single" w:color="EB1D48"/>
        </w:rPr>
        <w:t>KIRIKKALEÜNİVERSİTESİÖNLİSANSVELİSANSEĞİTİM-ÖĞRETİM</w:t>
      </w:r>
      <w:r w:rsidR="00317F20">
        <w:rPr>
          <w:color w:val="EB1D48"/>
          <w:spacing w:val="-2"/>
          <w:sz w:val="18"/>
          <w:u w:val="single" w:color="EB1D48"/>
        </w:rPr>
        <w:t xml:space="preserve"> YÖNETMELİĞİ</w:t>
      </w:r>
      <w:r>
        <w:fldChar w:fldCharType="end"/>
      </w:r>
    </w:p>
    <w:p w:rsidR="0042297E" w:rsidRDefault="0042297E">
      <w:pPr>
        <w:pStyle w:val="GvdeMetni"/>
        <w:spacing w:before="67"/>
        <w:rPr>
          <w:sz w:val="18"/>
        </w:rPr>
      </w:pPr>
    </w:p>
    <w:p w:rsidR="0042297E" w:rsidRDefault="0042297E">
      <w:pPr>
        <w:pStyle w:val="ListeParagraf"/>
        <w:numPr>
          <w:ilvl w:val="0"/>
          <w:numId w:val="2"/>
        </w:numPr>
        <w:tabs>
          <w:tab w:val="left" w:pos="860"/>
        </w:tabs>
        <w:ind w:left="860" w:hanging="359"/>
        <w:rPr>
          <w:sz w:val="18"/>
        </w:rPr>
      </w:pPr>
      <w:hyperlink r:id="rId5">
        <w:r w:rsidR="00317F20">
          <w:rPr>
            <w:color w:val="EB1D48"/>
            <w:sz w:val="18"/>
            <w:u w:val="single" w:color="EB1D48"/>
          </w:rPr>
          <w:t>KIRIKKALEÜNİVERSİTESİÖNLİSANSVELİSANSEĞİTİM-ÖĞRETİM</w:t>
        </w:r>
        <w:r w:rsidR="00317F20">
          <w:rPr>
            <w:color w:val="EB1D48"/>
            <w:spacing w:val="-2"/>
            <w:sz w:val="18"/>
            <w:u w:val="single" w:color="EB1D48"/>
          </w:rPr>
          <w:t xml:space="preserve"> YÖNERGESİ</w:t>
        </w:r>
      </w:hyperlink>
    </w:p>
    <w:p w:rsidR="0042297E" w:rsidRDefault="0042297E">
      <w:pPr>
        <w:pStyle w:val="GvdeMetni"/>
        <w:spacing w:before="64"/>
        <w:rPr>
          <w:sz w:val="18"/>
        </w:rPr>
      </w:pPr>
    </w:p>
    <w:p w:rsidR="0042297E" w:rsidRDefault="0042297E">
      <w:pPr>
        <w:pStyle w:val="ListeParagraf"/>
        <w:numPr>
          <w:ilvl w:val="0"/>
          <w:numId w:val="2"/>
        </w:numPr>
        <w:tabs>
          <w:tab w:val="left" w:pos="861"/>
        </w:tabs>
        <w:spacing w:line="278" w:lineRule="auto"/>
        <w:ind w:right="1598"/>
        <w:rPr>
          <w:sz w:val="18"/>
        </w:rPr>
      </w:pPr>
      <w:hyperlink r:id="rId6">
        <w:r w:rsidR="00317F20">
          <w:rPr>
            <w:color w:val="EB1D48"/>
            <w:sz w:val="18"/>
            <w:u w:val="single" w:color="EB1D48"/>
          </w:rPr>
          <w:t>YÜKSEKÖĞRETİMKURUMLARINDAÖNLİSANSVELİSANSDÜZEYİNDEKİPROGRAMLARARASINDAGEÇİŞ,ÇİFT</w:t>
        </w:r>
      </w:hyperlink>
      <w:hyperlink r:id="rId7">
        <w:r w:rsidR="00317F20">
          <w:rPr>
            <w:color w:val="EB1D48"/>
            <w:sz w:val="18"/>
            <w:u w:val="single" w:color="EB1D48"/>
          </w:rPr>
          <w:t>ANADAL, YAN D</w:t>
        </w:r>
        <w:r w:rsidR="00317F20">
          <w:rPr>
            <w:color w:val="EB1D48"/>
            <w:sz w:val="18"/>
            <w:u w:val="single" w:color="EB1D48"/>
          </w:rPr>
          <w:t>AL İLE KURUMLAR ARASI KREDİ TRANSFERİ YAPILMASI ESASLARINA İLİŞKİN YÖNETMELİK</w:t>
        </w:r>
      </w:hyperlink>
    </w:p>
    <w:p w:rsidR="0042297E" w:rsidRDefault="0042297E">
      <w:pPr>
        <w:pStyle w:val="GvdeMetni"/>
        <w:spacing w:before="32"/>
        <w:rPr>
          <w:sz w:val="18"/>
        </w:rPr>
      </w:pPr>
    </w:p>
    <w:p w:rsidR="0042297E" w:rsidRDefault="0042297E">
      <w:pPr>
        <w:pStyle w:val="ListeParagraf"/>
        <w:numPr>
          <w:ilvl w:val="0"/>
          <w:numId w:val="2"/>
        </w:numPr>
        <w:tabs>
          <w:tab w:val="left" w:pos="860"/>
        </w:tabs>
        <w:ind w:left="860" w:hanging="359"/>
        <w:rPr>
          <w:sz w:val="18"/>
        </w:rPr>
      </w:pPr>
      <w:hyperlink r:id="rId8">
        <w:r w:rsidR="00317F20">
          <w:rPr>
            <w:color w:val="EB1D48"/>
            <w:sz w:val="18"/>
            <w:u w:val="single" w:color="EB1D48"/>
          </w:rPr>
          <w:t>YÜKSEKÖĞRETİMKURULUBAŞ</w:t>
        </w:r>
        <w:r w:rsidR="00317F20">
          <w:rPr>
            <w:color w:val="EB1D48"/>
            <w:sz w:val="18"/>
            <w:u w:val="single" w:color="EB1D48"/>
          </w:rPr>
          <w:t>KANLIĞIYAZISI(YATAYGEÇİŞYÖNETMELİĞİEKMADDE1UYGULAMA</w:t>
        </w:r>
        <w:r w:rsidR="00317F20">
          <w:rPr>
            <w:color w:val="EB1D48"/>
            <w:spacing w:val="-2"/>
            <w:sz w:val="18"/>
            <w:u w:val="single" w:color="EB1D48"/>
          </w:rPr>
          <w:t>ESASLARI)</w:t>
        </w:r>
      </w:hyperlink>
    </w:p>
    <w:p w:rsidR="0042297E" w:rsidRDefault="0042297E">
      <w:pPr>
        <w:pStyle w:val="GvdeMetni"/>
        <w:spacing w:before="69"/>
      </w:pPr>
    </w:p>
    <w:p w:rsidR="0042297E" w:rsidRDefault="0042297E">
      <w:pPr>
        <w:pStyle w:val="GvdeMetni"/>
        <w:ind w:left="141"/>
      </w:pPr>
      <w:hyperlink r:id="rId9">
        <w:r w:rsidR="00317F20">
          <w:t>Başvuranöğrencilerinmuafiyetveintibakyönergemiziincelemesifaydalı</w:t>
        </w:r>
        <w:r w:rsidR="00317F20">
          <w:rPr>
            <w:spacing w:val="-2"/>
          </w:rPr>
          <w:t>olacaktır.</w:t>
        </w:r>
      </w:hyperlink>
    </w:p>
    <w:p w:rsidR="0042297E" w:rsidRDefault="008D0959">
      <w:pPr>
        <w:pStyle w:val="Heading1"/>
        <w:rPr>
          <w:u w:val="none"/>
        </w:rPr>
      </w:pPr>
      <w:r>
        <w:t>C</w:t>
      </w:r>
      <w:r w:rsidR="00317F20">
        <w:t>-KESİNKAYITİSTENİLEN</w:t>
      </w:r>
      <w:r w:rsidR="00317F20">
        <w:rPr>
          <w:spacing w:val="-2"/>
        </w:rPr>
        <w:t>BELGELER</w:t>
      </w:r>
    </w:p>
    <w:p w:rsidR="0042297E" w:rsidRDefault="00317F20">
      <w:pPr>
        <w:pStyle w:val="ListeParagraf"/>
        <w:numPr>
          <w:ilvl w:val="0"/>
          <w:numId w:val="4"/>
        </w:numPr>
        <w:tabs>
          <w:tab w:val="left" w:pos="861"/>
        </w:tabs>
        <w:rPr>
          <w:sz w:val="20"/>
        </w:rPr>
      </w:pPr>
      <w:r>
        <w:rPr>
          <w:sz w:val="20"/>
        </w:rPr>
        <w:t>T.C.</w:t>
      </w:r>
      <w:proofErr w:type="spellStart"/>
      <w:r>
        <w:rPr>
          <w:sz w:val="20"/>
        </w:rPr>
        <w:t>Kimlik</w:t>
      </w:r>
      <w:r>
        <w:rPr>
          <w:spacing w:val="-2"/>
          <w:sz w:val="20"/>
        </w:rPr>
        <w:t>Kartı</w:t>
      </w:r>
      <w:proofErr w:type="spellEnd"/>
    </w:p>
    <w:p w:rsidR="0042297E" w:rsidRDefault="00317F20">
      <w:pPr>
        <w:pStyle w:val="ListeParagraf"/>
        <w:numPr>
          <w:ilvl w:val="0"/>
          <w:numId w:val="4"/>
        </w:numPr>
        <w:tabs>
          <w:tab w:val="left" w:pos="861"/>
        </w:tabs>
        <w:spacing w:before="36" w:line="276" w:lineRule="auto"/>
        <w:ind w:right="1134"/>
        <w:rPr>
          <w:sz w:val="20"/>
        </w:rPr>
      </w:pPr>
      <w:r>
        <w:rPr>
          <w:sz w:val="20"/>
        </w:rPr>
        <w:t>AdayınkayıtlıbulunduğuÜniversitedenaldığıonaylıÖğrenciBelgesiveyae-Devletüzerinden alınan Öğrenci Belgesi (Yeni Tarihli)</w:t>
      </w:r>
    </w:p>
    <w:p w:rsidR="0042297E" w:rsidRDefault="0042297E">
      <w:pPr>
        <w:pStyle w:val="GvdeMetni"/>
        <w:spacing w:before="40"/>
      </w:pPr>
    </w:p>
    <w:p w:rsidR="0042297E" w:rsidRDefault="00317F20">
      <w:pPr>
        <w:spacing w:line="273" w:lineRule="auto"/>
        <w:ind w:left="141" w:right="1014"/>
        <w:rPr>
          <w:b/>
          <w:sz w:val="20"/>
        </w:rPr>
      </w:pPr>
      <w:r>
        <w:rPr>
          <w:b/>
          <w:sz w:val="20"/>
        </w:rPr>
        <w:t>Not: Öğrenci Kimlik Kartını daha önce kayıtlı olduğu üniversiteye teslim etmeyen öğrenciler, kimlik kartlarını kayıt esnasında teslim edeceklerdir.</w:t>
      </w:r>
    </w:p>
    <w:p w:rsidR="0042297E" w:rsidRDefault="008D0959">
      <w:pPr>
        <w:pStyle w:val="Heading1"/>
        <w:rPr>
          <w:u w:val="none"/>
        </w:rPr>
      </w:pPr>
      <w:r w:rsidRPr="008D0959">
        <w:rPr>
          <w:highlight w:val="yellow"/>
        </w:rPr>
        <w:t>D</w:t>
      </w:r>
      <w:r w:rsidR="00317F20" w:rsidRPr="008D0959">
        <w:rPr>
          <w:highlight w:val="yellow"/>
        </w:rPr>
        <w:t>-KAYIT</w:t>
      </w:r>
      <w:r w:rsidR="00317F20" w:rsidRPr="008D0959">
        <w:rPr>
          <w:spacing w:val="-4"/>
          <w:highlight w:val="yellow"/>
        </w:rPr>
        <w:t>YERİ</w:t>
      </w:r>
    </w:p>
    <w:p w:rsidR="0042297E" w:rsidRDefault="00317F20">
      <w:pPr>
        <w:pStyle w:val="GvdeMetni"/>
        <w:ind w:left="141"/>
      </w:pPr>
      <w:proofErr w:type="spellStart"/>
      <w:r w:rsidRPr="008D0959">
        <w:rPr>
          <w:highlight w:val="yellow"/>
        </w:rPr>
        <w:t>ÖğrenciİşleriDaire</w:t>
      </w:r>
      <w:r w:rsidRPr="008D0959">
        <w:rPr>
          <w:spacing w:val="-2"/>
          <w:highlight w:val="yellow"/>
        </w:rPr>
        <w:t>Başkanlığı</w:t>
      </w:r>
      <w:proofErr w:type="spellEnd"/>
    </w:p>
    <w:p w:rsidR="0042297E" w:rsidRDefault="00317F20">
      <w:pPr>
        <w:ind w:left="141"/>
        <w:rPr>
          <w:b/>
          <w:sz w:val="20"/>
        </w:rPr>
      </w:pPr>
      <w:r>
        <w:rPr>
          <w:b/>
          <w:color w:val="FF0000"/>
          <w:sz w:val="20"/>
        </w:rPr>
        <w:t>Kayıt</w:t>
      </w:r>
      <w:r w:rsidR="008D0959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İle</w:t>
      </w:r>
      <w:r w:rsidR="008D0959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İlgili</w:t>
      </w:r>
      <w:r w:rsidR="008D0959">
        <w:rPr>
          <w:b/>
          <w:color w:val="FF0000"/>
          <w:sz w:val="20"/>
        </w:rPr>
        <w:t xml:space="preserve"> </w:t>
      </w:r>
      <w:r>
        <w:rPr>
          <w:b/>
          <w:color w:val="FF0000"/>
          <w:spacing w:val="-2"/>
          <w:sz w:val="20"/>
        </w:rPr>
        <w:t>Bilgiler</w:t>
      </w:r>
    </w:p>
    <w:p w:rsidR="0042297E" w:rsidRDefault="00317F20">
      <w:pPr>
        <w:pStyle w:val="ListeParagraf"/>
        <w:numPr>
          <w:ilvl w:val="0"/>
          <w:numId w:val="3"/>
        </w:numPr>
        <w:tabs>
          <w:tab w:val="left" w:pos="860"/>
        </w:tabs>
        <w:ind w:left="860" w:hanging="359"/>
        <w:jc w:val="both"/>
        <w:rPr>
          <w:rFonts w:ascii="Wingdings" w:hAnsi="Wingdings"/>
          <w:color w:val="FF0000"/>
          <w:sz w:val="20"/>
        </w:rPr>
      </w:pPr>
      <w:r>
        <w:rPr>
          <w:sz w:val="20"/>
        </w:rPr>
        <w:t>Adayların</w:t>
      </w:r>
      <w:r w:rsidR="008D0959">
        <w:rPr>
          <w:sz w:val="20"/>
        </w:rPr>
        <w:t xml:space="preserve"> </w:t>
      </w:r>
      <w:r>
        <w:rPr>
          <w:sz w:val="20"/>
        </w:rPr>
        <w:t>kayıt</w:t>
      </w:r>
      <w:r w:rsidR="008D0959">
        <w:rPr>
          <w:sz w:val="20"/>
        </w:rPr>
        <w:t xml:space="preserve"> </w:t>
      </w:r>
      <w:r>
        <w:rPr>
          <w:sz w:val="20"/>
        </w:rPr>
        <w:t>için</w:t>
      </w:r>
      <w:r w:rsidR="008D0959">
        <w:rPr>
          <w:sz w:val="20"/>
        </w:rPr>
        <w:t xml:space="preserve"> </w:t>
      </w:r>
      <w:r>
        <w:rPr>
          <w:sz w:val="20"/>
        </w:rPr>
        <w:t>şahsen</w:t>
      </w:r>
      <w:r w:rsidR="008D0959">
        <w:rPr>
          <w:sz w:val="20"/>
        </w:rPr>
        <w:t xml:space="preserve"> </w:t>
      </w:r>
      <w:r>
        <w:rPr>
          <w:sz w:val="20"/>
        </w:rPr>
        <w:t>veya</w:t>
      </w:r>
      <w:r w:rsidR="008D0959">
        <w:rPr>
          <w:sz w:val="20"/>
        </w:rPr>
        <w:t xml:space="preserve"> </w:t>
      </w:r>
      <w:r>
        <w:rPr>
          <w:sz w:val="20"/>
        </w:rPr>
        <w:t>vekili</w:t>
      </w:r>
      <w:r w:rsidR="008D0959">
        <w:rPr>
          <w:sz w:val="20"/>
        </w:rPr>
        <w:t xml:space="preserve"> </w:t>
      </w:r>
      <w:r>
        <w:rPr>
          <w:sz w:val="20"/>
        </w:rPr>
        <w:t>aracılığı</w:t>
      </w:r>
      <w:r w:rsidR="008D0959">
        <w:rPr>
          <w:sz w:val="20"/>
        </w:rPr>
        <w:t xml:space="preserve"> </w:t>
      </w:r>
      <w:r>
        <w:rPr>
          <w:sz w:val="20"/>
        </w:rPr>
        <w:t>ile</w:t>
      </w:r>
      <w:r w:rsidR="008D0959">
        <w:rPr>
          <w:sz w:val="20"/>
        </w:rPr>
        <w:t xml:space="preserve"> </w:t>
      </w:r>
      <w:r>
        <w:rPr>
          <w:sz w:val="20"/>
        </w:rPr>
        <w:t>başvurmaları</w:t>
      </w:r>
      <w:r w:rsidR="008D0959">
        <w:rPr>
          <w:sz w:val="20"/>
        </w:rPr>
        <w:t xml:space="preserve"> </w:t>
      </w:r>
      <w:r>
        <w:rPr>
          <w:spacing w:val="-2"/>
          <w:sz w:val="20"/>
        </w:rPr>
        <w:t>gerekmektedir.</w:t>
      </w:r>
    </w:p>
    <w:p w:rsidR="0042297E" w:rsidRDefault="00317F20">
      <w:pPr>
        <w:pStyle w:val="ListeParagraf"/>
        <w:numPr>
          <w:ilvl w:val="0"/>
          <w:numId w:val="3"/>
        </w:numPr>
        <w:tabs>
          <w:tab w:val="left" w:pos="861"/>
        </w:tabs>
        <w:spacing w:before="37" w:line="276" w:lineRule="auto"/>
        <w:ind w:right="1144"/>
        <w:jc w:val="both"/>
        <w:rPr>
          <w:rFonts w:ascii="Wingdings" w:hAnsi="Wingdings"/>
          <w:color w:val="FF0000"/>
          <w:sz w:val="20"/>
        </w:rPr>
      </w:pPr>
      <w:r>
        <w:rPr>
          <w:sz w:val="20"/>
        </w:rPr>
        <w:t>Vasilik Belgesi ile kayıt yaptıracaklar 4271 sayılı Türk Medeni Kanununun 462. Maddesinin “13.Vesayet altındaki kişinin bir eğitim, bakım veya sağlık kurumuna yerleştirilmesi” fıkrasına göre Vesayet makamının (Sulh Hu</w:t>
      </w:r>
      <w:r>
        <w:rPr>
          <w:sz w:val="20"/>
        </w:rPr>
        <w:t>kuk Hâkimliği) izni gereklidir.</w:t>
      </w:r>
    </w:p>
    <w:p w:rsidR="0042297E" w:rsidRDefault="00317F20">
      <w:pPr>
        <w:pStyle w:val="ListeParagraf"/>
        <w:numPr>
          <w:ilvl w:val="0"/>
          <w:numId w:val="3"/>
        </w:numPr>
        <w:tabs>
          <w:tab w:val="left" w:pos="860"/>
        </w:tabs>
        <w:spacing w:before="1"/>
        <w:ind w:left="860" w:hanging="359"/>
        <w:jc w:val="both"/>
        <w:rPr>
          <w:rFonts w:ascii="Wingdings" w:hAnsi="Wingdings"/>
          <w:color w:val="FF0000"/>
          <w:sz w:val="20"/>
        </w:rPr>
      </w:pPr>
      <w:r>
        <w:rPr>
          <w:sz w:val="20"/>
        </w:rPr>
        <w:t>Posta</w:t>
      </w:r>
      <w:r w:rsidR="008D0959">
        <w:rPr>
          <w:sz w:val="20"/>
        </w:rPr>
        <w:t xml:space="preserve"> </w:t>
      </w:r>
      <w:r>
        <w:rPr>
          <w:sz w:val="20"/>
        </w:rPr>
        <w:t>ile</w:t>
      </w:r>
      <w:r w:rsidR="008D0959">
        <w:rPr>
          <w:sz w:val="20"/>
        </w:rPr>
        <w:t xml:space="preserve"> </w:t>
      </w:r>
      <w:r>
        <w:rPr>
          <w:sz w:val="20"/>
        </w:rPr>
        <w:t>kayıt</w:t>
      </w:r>
      <w:r w:rsidR="008D0959">
        <w:rPr>
          <w:sz w:val="20"/>
        </w:rPr>
        <w:t xml:space="preserve"> </w:t>
      </w:r>
      <w:r>
        <w:rPr>
          <w:spacing w:val="-2"/>
          <w:sz w:val="20"/>
        </w:rPr>
        <w:t>yapılmaz.</w:t>
      </w:r>
    </w:p>
    <w:p w:rsidR="0042297E" w:rsidRDefault="00317F20">
      <w:pPr>
        <w:pStyle w:val="ListeParagraf"/>
        <w:numPr>
          <w:ilvl w:val="0"/>
          <w:numId w:val="3"/>
        </w:numPr>
        <w:tabs>
          <w:tab w:val="left" w:pos="860"/>
        </w:tabs>
        <w:spacing w:before="36"/>
        <w:ind w:left="860" w:hanging="359"/>
        <w:jc w:val="both"/>
        <w:rPr>
          <w:rFonts w:ascii="Wingdings" w:hAnsi="Wingdings"/>
          <w:color w:val="FF0000"/>
        </w:rPr>
      </w:pPr>
      <w:r>
        <w:rPr>
          <w:sz w:val="20"/>
        </w:rPr>
        <w:t>Üniversitemiz</w:t>
      </w:r>
      <w:r w:rsidR="008D0959">
        <w:rPr>
          <w:sz w:val="20"/>
        </w:rPr>
        <w:t xml:space="preserve"> </w:t>
      </w:r>
      <w:r>
        <w:rPr>
          <w:sz w:val="20"/>
        </w:rPr>
        <w:t>gerçeğe</w:t>
      </w:r>
      <w:r w:rsidR="008D0959">
        <w:rPr>
          <w:sz w:val="20"/>
        </w:rPr>
        <w:t xml:space="preserve"> </w:t>
      </w:r>
      <w:r>
        <w:rPr>
          <w:sz w:val="20"/>
        </w:rPr>
        <w:t>aykırı</w:t>
      </w:r>
      <w:r w:rsidR="008D0959">
        <w:rPr>
          <w:sz w:val="20"/>
        </w:rPr>
        <w:t xml:space="preserve"> </w:t>
      </w:r>
      <w:r>
        <w:rPr>
          <w:sz w:val="20"/>
        </w:rPr>
        <w:t>beyanda</w:t>
      </w:r>
      <w:r w:rsidR="008D0959">
        <w:rPr>
          <w:sz w:val="20"/>
        </w:rPr>
        <w:t xml:space="preserve"> </w:t>
      </w:r>
      <w:r>
        <w:rPr>
          <w:sz w:val="20"/>
        </w:rPr>
        <w:t>bulunarak</w:t>
      </w:r>
      <w:r w:rsidR="008D0959">
        <w:rPr>
          <w:sz w:val="20"/>
        </w:rPr>
        <w:t xml:space="preserve"> </w:t>
      </w:r>
      <w:r>
        <w:rPr>
          <w:sz w:val="20"/>
        </w:rPr>
        <w:t>kayıt yaptıran</w:t>
      </w:r>
      <w:r w:rsidR="008D0959">
        <w:rPr>
          <w:sz w:val="20"/>
        </w:rPr>
        <w:t xml:space="preserve"> </w:t>
      </w:r>
      <w:r>
        <w:rPr>
          <w:sz w:val="20"/>
        </w:rPr>
        <w:t>adaylar</w:t>
      </w:r>
      <w:r w:rsidR="008D0959">
        <w:rPr>
          <w:sz w:val="20"/>
        </w:rPr>
        <w:t xml:space="preserve"> </w:t>
      </w:r>
      <w:r>
        <w:rPr>
          <w:sz w:val="20"/>
        </w:rPr>
        <w:t>hakkında</w:t>
      </w:r>
      <w:r w:rsidR="008D0959">
        <w:rPr>
          <w:sz w:val="20"/>
        </w:rPr>
        <w:t xml:space="preserve"> </w:t>
      </w:r>
      <w:r>
        <w:rPr>
          <w:sz w:val="20"/>
        </w:rPr>
        <w:t>gerekli</w:t>
      </w:r>
      <w:r w:rsidR="008D0959">
        <w:rPr>
          <w:sz w:val="20"/>
        </w:rPr>
        <w:t xml:space="preserve"> </w:t>
      </w:r>
      <w:r>
        <w:rPr>
          <w:sz w:val="20"/>
        </w:rPr>
        <w:t>yasa</w:t>
      </w:r>
      <w:r>
        <w:rPr>
          <w:sz w:val="20"/>
        </w:rPr>
        <w:t>l</w:t>
      </w:r>
      <w:r w:rsidR="008D0959">
        <w:rPr>
          <w:sz w:val="20"/>
        </w:rPr>
        <w:t xml:space="preserve"> </w:t>
      </w:r>
      <w:r>
        <w:rPr>
          <w:spacing w:val="-2"/>
          <w:sz w:val="20"/>
        </w:rPr>
        <w:t>işlemleri</w:t>
      </w:r>
    </w:p>
    <w:p w:rsidR="0042297E" w:rsidRDefault="00317F20">
      <w:pPr>
        <w:pStyle w:val="GvdeMetni"/>
        <w:spacing w:before="37"/>
        <w:ind w:left="861"/>
      </w:pPr>
      <w:proofErr w:type="spellStart"/>
      <w:r>
        <w:t>yapmaya</w:t>
      </w:r>
      <w:r>
        <w:rPr>
          <w:spacing w:val="-2"/>
        </w:rPr>
        <w:t>yetkilidir</w:t>
      </w:r>
      <w:proofErr w:type="spellEnd"/>
      <w:r>
        <w:rPr>
          <w:spacing w:val="-2"/>
        </w:rPr>
        <w:t>.</w:t>
      </w:r>
    </w:p>
    <w:p w:rsidR="0042297E" w:rsidRDefault="00317F20">
      <w:pPr>
        <w:pStyle w:val="Heading1"/>
        <w:spacing w:before="1"/>
        <w:rPr>
          <w:u w:val="none"/>
        </w:rPr>
      </w:pPr>
      <w:r>
        <w:t>I-YATAY</w:t>
      </w:r>
      <w:r w:rsidR="008D0959">
        <w:t xml:space="preserve"> </w:t>
      </w:r>
      <w:r>
        <w:t>GEÇİŞ</w:t>
      </w:r>
      <w:r w:rsidR="008D0959">
        <w:t xml:space="preserve"> </w:t>
      </w:r>
      <w:r>
        <w:t>HAKKINDAN</w:t>
      </w:r>
      <w:r w:rsidR="008D0959">
        <w:t xml:space="preserve"> </w:t>
      </w:r>
      <w:r>
        <w:rPr>
          <w:spacing w:val="-2"/>
        </w:rPr>
        <w:t>VAZGEÇME</w:t>
      </w:r>
    </w:p>
    <w:p w:rsidR="0042297E" w:rsidRDefault="00317F20">
      <w:pPr>
        <w:pStyle w:val="GvdeMetni"/>
        <w:spacing w:line="276" w:lineRule="auto"/>
        <w:ind w:left="141" w:right="1134"/>
        <w:jc w:val="both"/>
      </w:pPr>
      <w:r>
        <w:t>İlgili yılda/dönemde yatay geçiş başvurusu kabul edilerek kayıt yaptıran ancak eğitim-öğretim dönemi başlamadan önce yatay geçiş hakkından vazgeçen öğrencilerin yatay geçiş işlemleri iptal edilir. Bu öğrenciler yatay geçiş yapmış öğrenci kabul edilmez ve y</w:t>
      </w:r>
      <w:r>
        <w:t>atay geçiş başvurusu yaptıkları yükseköğretim kurumuna geri dönerler. Bu öğrenciler yatay geçiş kaydını iptal ettirdikleri yıl/dönemde başka bir yükseköğretim kurumuna yatay geçiş hakkı elde etmeleri durumunda yatay geçiş yapabilirler.</w:t>
      </w:r>
    </w:p>
    <w:p w:rsidR="0042297E" w:rsidRDefault="00317F20">
      <w:pPr>
        <w:spacing w:before="200" w:line="273" w:lineRule="auto"/>
        <w:ind w:left="141" w:right="1134"/>
        <w:jc w:val="both"/>
        <w:rPr>
          <w:sz w:val="20"/>
        </w:rPr>
      </w:pPr>
      <w:r>
        <w:rPr>
          <w:sz w:val="20"/>
        </w:rPr>
        <w:t>Yatay geçiş başvurus</w:t>
      </w:r>
      <w:r>
        <w:rPr>
          <w:sz w:val="20"/>
        </w:rPr>
        <w:t xml:space="preserve">u kabul edilerek kayıt yaptıran ve yatay geçiş hakkından vazgeçen öğrenciler </w:t>
      </w:r>
      <w:r>
        <w:rPr>
          <w:b/>
          <w:i/>
          <w:color w:val="FF0000"/>
          <w:sz w:val="20"/>
          <w:u w:val="single" w:color="FF0000"/>
        </w:rPr>
        <w:t xml:space="preserve">15 Eylül 2025tarihinden </w:t>
      </w:r>
      <w:proofErr w:type="spellStart"/>
      <w:r>
        <w:rPr>
          <w:b/>
          <w:i/>
          <w:color w:val="FF0000"/>
          <w:sz w:val="20"/>
          <w:u w:val="single" w:color="FF0000"/>
        </w:rPr>
        <w:t>önce</w:t>
      </w:r>
      <w:r>
        <w:rPr>
          <w:sz w:val="20"/>
        </w:rPr>
        <w:t>şahsen</w:t>
      </w:r>
      <w:proofErr w:type="spellEnd"/>
      <w:r>
        <w:rPr>
          <w:sz w:val="20"/>
        </w:rPr>
        <w:t xml:space="preserve"> veya vekili aracılığı (noter onaylı) ile </w:t>
      </w:r>
      <w:r>
        <w:rPr>
          <w:b/>
          <w:sz w:val="20"/>
        </w:rPr>
        <w:t xml:space="preserve">Öğrenci İşleri Dairesi Başkanlığına </w:t>
      </w:r>
      <w:r>
        <w:rPr>
          <w:sz w:val="20"/>
        </w:rPr>
        <w:t>başvurabilirler.</w:t>
      </w:r>
    </w:p>
    <w:p w:rsidR="0042297E" w:rsidRDefault="00317F20">
      <w:pPr>
        <w:pStyle w:val="Heading1"/>
        <w:rPr>
          <w:u w:val="none"/>
        </w:rPr>
      </w:pPr>
      <w:r>
        <w:t>İ-GERİDÖNÜŞ</w:t>
      </w:r>
      <w:r>
        <w:rPr>
          <w:spacing w:val="-4"/>
        </w:rPr>
        <w:t>HAKKI</w:t>
      </w:r>
    </w:p>
    <w:p w:rsidR="0042297E" w:rsidRDefault="00317F20">
      <w:pPr>
        <w:pStyle w:val="GvdeMetni"/>
        <w:spacing w:line="276" w:lineRule="auto"/>
        <w:ind w:left="141" w:right="1130"/>
        <w:jc w:val="both"/>
      </w:pPr>
      <w:r>
        <w:t>Daha önce merkezi yerleştirme p</w:t>
      </w:r>
      <w:r>
        <w:t xml:space="preserve">uanı (Ek Madde-1) kapsamında yatay geçiş yolu ile üniversite/fakülte/program </w:t>
      </w:r>
      <w:proofErr w:type="spellStart"/>
      <w:proofErr w:type="gramStart"/>
      <w:r>
        <w:t>değişikliğiyapıp</w:t>
      </w:r>
      <w:proofErr w:type="spellEnd"/>
      <w:r>
        <w:t>,</w:t>
      </w:r>
      <w:proofErr w:type="spellStart"/>
      <w:r>
        <w:t>Üniversitemizegeridönmekisteyenöğrenciler</w:t>
      </w:r>
      <w:proofErr w:type="spellEnd"/>
      <w:proofErr w:type="gramEnd"/>
      <w:r>
        <w:t xml:space="preserve"> </w:t>
      </w:r>
      <w:proofErr w:type="spellStart"/>
      <w:r>
        <w:rPr>
          <w:b/>
        </w:rPr>
        <w:t>başvurutarihlerinde</w:t>
      </w:r>
      <w:proofErr w:type="spellEnd"/>
      <w:r>
        <w:rPr>
          <w:b/>
        </w:rPr>
        <w:t xml:space="preserve"> </w:t>
      </w:r>
      <w:proofErr w:type="spellStart"/>
      <w:r>
        <w:t>şahsenveyavekiliaracılığı</w:t>
      </w:r>
      <w:proofErr w:type="spellEnd"/>
      <w:r>
        <w:t xml:space="preserve"> (noter onaylı) ile ilgili </w:t>
      </w:r>
      <w:r>
        <w:rPr>
          <w:b/>
        </w:rPr>
        <w:t xml:space="preserve">Fakülte/Meslek Yüksekokullarına </w:t>
      </w:r>
      <w:r>
        <w:t>başvurabilirler.</w:t>
      </w:r>
    </w:p>
    <w:sectPr w:rsidR="0042297E" w:rsidSect="008D0959">
      <w:type w:val="continuous"/>
      <w:pgSz w:w="11910" w:h="16840"/>
      <w:pgMar w:top="709" w:right="283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322"/>
    <w:multiLevelType w:val="hybridMultilevel"/>
    <w:tmpl w:val="9712F9B8"/>
    <w:lvl w:ilvl="0" w:tplc="A21EF068">
      <w:numFmt w:val="bullet"/>
      <w:lvlText w:val="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8"/>
        <w:szCs w:val="18"/>
        <w:lang w:val="tr-TR" w:eastAsia="en-US" w:bidi="ar-SA"/>
      </w:rPr>
    </w:lvl>
    <w:lvl w:ilvl="1" w:tplc="7572262A">
      <w:numFmt w:val="bullet"/>
      <w:lvlText w:val="•"/>
      <w:lvlJc w:val="left"/>
      <w:pPr>
        <w:ind w:left="1808" w:hanging="360"/>
      </w:pPr>
      <w:rPr>
        <w:rFonts w:hint="default"/>
        <w:lang w:val="tr-TR" w:eastAsia="en-US" w:bidi="ar-SA"/>
      </w:rPr>
    </w:lvl>
    <w:lvl w:ilvl="2" w:tplc="87B6D7AE">
      <w:numFmt w:val="bullet"/>
      <w:lvlText w:val="•"/>
      <w:lvlJc w:val="left"/>
      <w:pPr>
        <w:ind w:left="2757" w:hanging="360"/>
      </w:pPr>
      <w:rPr>
        <w:rFonts w:hint="default"/>
        <w:lang w:val="tr-TR" w:eastAsia="en-US" w:bidi="ar-SA"/>
      </w:rPr>
    </w:lvl>
    <w:lvl w:ilvl="3" w:tplc="C9D810B6">
      <w:numFmt w:val="bullet"/>
      <w:lvlText w:val="•"/>
      <w:lvlJc w:val="left"/>
      <w:pPr>
        <w:ind w:left="3706" w:hanging="360"/>
      </w:pPr>
      <w:rPr>
        <w:rFonts w:hint="default"/>
        <w:lang w:val="tr-TR" w:eastAsia="en-US" w:bidi="ar-SA"/>
      </w:rPr>
    </w:lvl>
    <w:lvl w:ilvl="4" w:tplc="877C1770">
      <w:numFmt w:val="bullet"/>
      <w:lvlText w:val="•"/>
      <w:lvlJc w:val="left"/>
      <w:pPr>
        <w:ind w:left="4655" w:hanging="360"/>
      </w:pPr>
      <w:rPr>
        <w:rFonts w:hint="default"/>
        <w:lang w:val="tr-TR" w:eastAsia="en-US" w:bidi="ar-SA"/>
      </w:rPr>
    </w:lvl>
    <w:lvl w:ilvl="5" w:tplc="7612F36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6" w:tplc="EFA4F83E">
      <w:numFmt w:val="bullet"/>
      <w:lvlText w:val="•"/>
      <w:lvlJc w:val="left"/>
      <w:pPr>
        <w:ind w:left="6553" w:hanging="360"/>
      </w:pPr>
      <w:rPr>
        <w:rFonts w:hint="default"/>
        <w:lang w:val="tr-TR" w:eastAsia="en-US" w:bidi="ar-SA"/>
      </w:rPr>
    </w:lvl>
    <w:lvl w:ilvl="7" w:tplc="F6E697D4">
      <w:numFmt w:val="bullet"/>
      <w:lvlText w:val="•"/>
      <w:lvlJc w:val="left"/>
      <w:pPr>
        <w:ind w:left="7501" w:hanging="360"/>
      </w:pPr>
      <w:rPr>
        <w:rFonts w:hint="default"/>
        <w:lang w:val="tr-TR" w:eastAsia="en-US" w:bidi="ar-SA"/>
      </w:rPr>
    </w:lvl>
    <w:lvl w:ilvl="8" w:tplc="3F8E81EC">
      <w:numFmt w:val="bullet"/>
      <w:lvlText w:val="•"/>
      <w:lvlJc w:val="left"/>
      <w:pPr>
        <w:ind w:left="8450" w:hanging="360"/>
      </w:pPr>
      <w:rPr>
        <w:rFonts w:hint="default"/>
        <w:lang w:val="tr-TR" w:eastAsia="en-US" w:bidi="ar-SA"/>
      </w:rPr>
    </w:lvl>
  </w:abstractNum>
  <w:abstractNum w:abstractNumId="1">
    <w:nsid w:val="5A4C55A1"/>
    <w:multiLevelType w:val="hybridMultilevel"/>
    <w:tmpl w:val="09AA2A46"/>
    <w:lvl w:ilvl="0" w:tplc="22D8387C">
      <w:start w:val="1"/>
      <w:numFmt w:val="decimal"/>
      <w:lvlText w:val="%1."/>
      <w:lvlJc w:val="left"/>
      <w:pPr>
        <w:ind w:left="849" w:hanging="28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60B0DC96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tr-TR" w:eastAsia="en-US" w:bidi="ar-SA"/>
      </w:rPr>
    </w:lvl>
    <w:lvl w:ilvl="2" w:tplc="EA86954A">
      <w:numFmt w:val="bullet"/>
      <w:lvlText w:val="•"/>
      <w:lvlJc w:val="left"/>
      <w:pPr>
        <w:ind w:left="1914" w:hanging="360"/>
      </w:pPr>
      <w:rPr>
        <w:rFonts w:hint="default"/>
        <w:lang w:val="tr-TR" w:eastAsia="en-US" w:bidi="ar-SA"/>
      </w:rPr>
    </w:lvl>
    <w:lvl w:ilvl="3" w:tplc="D20484FA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F1A4C8B4">
      <w:numFmt w:val="bullet"/>
      <w:lvlText w:val="•"/>
      <w:lvlJc w:val="left"/>
      <w:pPr>
        <w:ind w:left="4022" w:hanging="360"/>
      </w:pPr>
      <w:rPr>
        <w:rFonts w:hint="default"/>
        <w:lang w:val="tr-TR" w:eastAsia="en-US" w:bidi="ar-SA"/>
      </w:rPr>
    </w:lvl>
    <w:lvl w:ilvl="5" w:tplc="3C501794">
      <w:numFmt w:val="bullet"/>
      <w:lvlText w:val="•"/>
      <w:lvlJc w:val="left"/>
      <w:pPr>
        <w:ind w:left="5077" w:hanging="360"/>
      </w:pPr>
      <w:rPr>
        <w:rFonts w:hint="default"/>
        <w:lang w:val="tr-TR" w:eastAsia="en-US" w:bidi="ar-SA"/>
      </w:rPr>
    </w:lvl>
    <w:lvl w:ilvl="6" w:tplc="C6148A2E">
      <w:numFmt w:val="bullet"/>
      <w:lvlText w:val="•"/>
      <w:lvlJc w:val="left"/>
      <w:pPr>
        <w:ind w:left="6131" w:hanging="360"/>
      </w:pPr>
      <w:rPr>
        <w:rFonts w:hint="default"/>
        <w:lang w:val="tr-TR" w:eastAsia="en-US" w:bidi="ar-SA"/>
      </w:rPr>
    </w:lvl>
    <w:lvl w:ilvl="7" w:tplc="862CDB26">
      <w:numFmt w:val="bullet"/>
      <w:lvlText w:val="•"/>
      <w:lvlJc w:val="left"/>
      <w:pPr>
        <w:ind w:left="7185" w:hanging="360"/>
      </w:pPr>
      <w:rPr>
        <w:rFonts w:hint="default"/>
        <w:lang w:val="tr-TR" w:eastAsia="en-US" w:bidi="ar-SA"/>
      </w:rPr>
    </w:lvl>
    <w:lvl w:ilvl="8" w:tplc="BA48F6D6">
      <w:numFmt w:val="bullet"/>
      <w:lvlText w:val="•"/>
      <w:lvlJc w:val="left"/>
      <w:pPr>
        <w:ind w:left="8239" w:hanging="360"/>
      </w:pPr>
      <w:rPr>
        <w:rFonts w:hint="default"/>
        <w:lang w:val="tr-TR" w:eastAsia="en-US" w:bidi="ar-SA"/>
      </w:rPr>
    </w:lvl>
  </w:abstractNum>
  <w:abstractNum w:abstractNumId="2">
    <w:nsid w:val="67241904"/>
    <w:multiLevelType w:val="hybridMultilevel"/>
    <w:tmpl w:val="AD6A64D2"/>
    <w:lvl w:ilvl="0" w:tplc="2B329B8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8D0C5F0">
      <w:numFmt w:val="bullet"/>
      <w:lvlText w:val="•"/>
      <w:lvlJc w:val="left"/>
      <w:pPr>
        <w:ind w:left="1808" w:hanging="360"/>
      </w:pPr>
      <w:rPr>
        <w:rFonts w:hint="default"/>
        <w:lang w:val="tr-TR" w:eastAsia="en-US" w:bidi="ar-SA"/>
      </w:rPr>
    </w:lvl>
    <w:lvl w:ilvl="2" w:tplc="45B0DAD0">
      <w:numFmt w:val="bullet"/>
      <w:lvlText w:val="•"/>
      <w:lvlJc w:val="left"/>
      <w:pPr>
        <w:ind w:left="2757" w:hanging="360"/>
      </w:pPr>
      <w:rPr>
        <w:rFonts w:hint="default"/>
        <w:lang w:val="tr-TR" w:eastAsia="en-US" w:bidi="ar-SA"/>
      </w:rPr>
    </w:lvl>
    <w:lvl w:ilvl="3" w:tplc="17DE033C">
      <w:numFmt w:val="bullet"/>
      <w:lvlText w:val="•"/>
      <w:lvlJc w:val="left"/>
      <w:pPr>
        <w:ind w:left="3706" w:hanging="360"/>
      </w:pPr>
      <w:rPr>
        <w:rFonts w:hint="default"/>
        <w:lang w:val="tr-TR" w:eastAsia="en-US" w:bidi="ar-SA"/>
      </w:rPr>
    </w:lvl>
    <w:lvl w:ilvl="4" w:tplc="74E01F2A">
      <w:numFmt w:val="bullet"/>
      <w:lvlText w:val="•"/>
      <w:lvlJc w:val="left"/>
      <w:pPr>
        <w:ind w:left="4655" w:hanging="360"/>
      </w:pPr>
      <w:rPr>
        <w:rFonts w:hint="default"/>
        <w:lang w:val="tr-TR" w:eastAsia="en-US" w:bidi="ar-SA"/>
      </w:rPr>
    </w:lvl>
    <w:lvl w:ilvl="5" w:tplc="15162F1C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6" w:tplc="ABD24572">
      <w:numFmt w:val="bullet"/>
      <w:lvlText w:val="•"/>
      <w:lvlJc w:val="left"/>
      <w:pPr>
        <w:ind w:left="6553" w:hanging="360"/>
      </w:pPr>
      <w:rPr>
        <w:rFonts w:hint="default"/>
        <w:lang w:val="tr-TR" w:eastAsia="en-US" w:bidi="ar-SA"/>
      </w:rPr>
    </w:lvl>
    <w:lvl w:ilvl="7" w:tplc="759EB548">
      <w:numFmt w:val="bullet"/>
      <w:lvlText w:val="•"/>
      <w:lvlJc w:val="left"/>
      <w:pPr>
        <w:ind w:left="7501" w:hanging="360"/>
      </w:pPr>
      <w:rPr>
        <w:rFonts w:hint="default"/>
        <w:lang w:val="tr-TR" w:eastAsia="en-US" w:bidi="ar-SA"/>
      </w:rPr>
    </w:lvl>
    <w:lvl w:ilvl="8" w:tplc="41920572">
      <w:numFmt w:val="bullet"/>
      <w:lvlText w:val="•"/>
      <w:lvlJc w:val="left"/>
      <w:pPr>
        <w:ind w:left="8450" w:hanging="360"/>
      </w:pPr>
      <w:rPr>
        <w:rFonts w:hint="default"/>
        <w:lang w:val="tr-TR" w:eastAsia="en-US" w:bidi="ar-SA"/>
      </w:rPr>
    </w:lvl>
  </w:abstractNum>
  <w:abstractNum w:abstractNumId="3">
    <w:nsid w:val="6B86372D"/>
    <w:multiLevelType w:val="hybridMultilevel"/>
    <w:tmpl w:val="E9BA0CE2"/>
    <w:lvl w:ilvl="0" w:tplc="BE2C1434">
      <w:numFmt w:val="bullet"/>
      <w:lvlText w:val=""/>
      <w:lvlJc w:val="left"/>
      <w:pPr>
        <w:ind w:left="861" w:hanging="360"/>
      </w:pPr>
      <w:rPr>
        <w:rFonts w:ascii="Wingdings" w:eastAsia="Wingdings" w:hAnsi="Wingdings" w:cs="Wingdings" w:hint="default"/>
        <w:spacing w:val="0"/>
        <w:w w:val="99"/>
        <w:lang w:val="tr-TR" w:eastAsia="en-US" w:bidi="ar-SA"/>
      </w:rPr>
    </w:lvl>
    <w:lvl w:ilvl="1" w:tplc="573055C4">
      <w:numFmt w:val="bullet"/>
      <w:lvlText w:val="•"/>
      <w:lvlJc w:val="left"/>
      <w:pPr>
        <w:ind w:left="1808" w:hanging="360"/>
      </w:pPr>
      <w:rPr>
        <w:rFonts w:hint="default"/>
        <w:lang w:val="tr-TR" w:eastAsia="en-US" w:bidi="ar-SA"/>
      </w:rPr>
    </w:lvl>
    <w:lvl w:ilvl="2" w:tplc="CE541420">
      <w:numFmt w:val="bullet"/>
      <w:lvlText w:val="•"/>
      <w:lvlJc w:val="left"/>
      <w:pPr>
        <w:ind w:left="2757" w:hanging="360"/>
      </w:pPr>
      <w:rPr>
        <w:rFonts w:hint="default"/>
        <w:lang w:val="tr-TR" w:eastAsia="en-US" w:bidi="ar-SA"/>
      </w:rPr>
    </w:lvl>
    <w:lvl w:ilvl="3" w:tplc="5A748682">
      <w:numFmt w:val="bullet"/>
      <w:lvlText w:val="•"/>
      <w:lvlJc w:val="left"/>
      <w:pPr>
        <w:ind w:left="3706" w:hanging="360"/>
      </w:pPr>
      <w:rPr>
        <w:rFonts w:hint="default"/>
        <w:lang w:val="tr-TR" w:eastAsia="en-US" w:bidi="ar-SA"/>
      </w:rPr>
    </w:lvl>
    <w:lvl w:ilvl="4" w:tplc="A78E781A">
      <w:numFmt w:val="bullet"/>
      <w:lvlText w:val="•"/>
      <w:lvlJc w:val="left"/>
      <w:pPr>
        <w:ind w:left="4655" w:hanging="360"/>
      </w:pPr>
      <w:rPr>
        <w:rFonts w:hint="default"/>
        <w:lang w:val="tr-TR" w:eastAsia="en-US" w:bidi="ar-SA"/>
      </w:rPr>
    </w:lvl>
    <w:lvl w:ilvl="5" w:tplc="D9E0F368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6" w:tplc="6CF6B414">
      <w:numFmt w:val="bullet"/>
      <w:lvlText w:val="•"/>
      <w:lvlJc w:val="left"/>
      <w:pPr>
        <w:ind w:left="6553" w:hanging="360"/>
      </w:pPr>
      <w:rPr>
        <w:rFonts w:hint="default"/>
        <w:lang w:val="tr-TR" w:eastAsia="en-US" w:bidi="ar-SA"/>
      </w:rPr>
    </w:lvl>
    <w:lvl w:ilvl="7" w:tplc="15F016A0">
      <w:numFmt w:val="bullet"/>
      <w:lvlText w:val="•"/>
      <w:lvlJc w:val="left"/>
      <w:pPr>
        <w:ind w:left="7501" w:hanging="360"/>
      </w:pPr>
      <w:rPr>
        <w:rFonts w:hint="default"/>
        <w:lang w:val="tr-TR" w:eastAsia="en-US" w:bidi="ar-SA"/>
      </w:rPr>
    </w:lvl>
    <w:lvl w:ilvl="8" w:tplc="3712174A">
      <w:numFmt w:val="bullet"/>
      <w:lvlText w:val="•"/>
      <w:lvlJc w:val="left"/>
      <w:pPr>
        <w:ind w:left="8450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2297E"/>
    <w:rsid w:val="00317F20"/>
    <w:rsid w:val="0042297E"/>
    <w:rsid w:val="008D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297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9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297E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2297E"/>
    <w:pPr>
      <w:ind w:left="141"/>
      <w:outlineLvl w:val="1"/>
    </w:pPr>
    <w:rPr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1"/>
    <w:qFormat/>
    <w:rsid w:val="0042297E"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42297E"/>
    <w:pPr>
      <w:spacing w:before="30"/>
      <w:ind w:left="6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.kku.edu.tr/Content/oidb/kanun/G%C3%9CZ%20VE%20BAHAR%20D%C3%96NEM%C4%B0%20EK%20MADDE%201%20UYGULAMA%20%C4%B0LKELER%C4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1394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vzuat.gov.tr/mevzuat?MevzuatNo=13948&amp;MevzuatTur=7&amp;MevzuatTertip=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el.kku.edu.tr/Content/oidb/kanun/yenimevzuat/K%C3%9C%20%C3%96n%20lisans%20ve%20Lisans%20E%C4%9Fitim-%C3%96%C4%9Fretim%20Y%C3%B6ner.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el.kku.edu.tr/Content/oidb/kanun/muaf_int_yonerg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pc</cp:lastModifiedBy>
  <cp:revision>2</cp:revision>
  <dcterms:created xsi:type="dcterms:W3CDTF">2025-09-03T06:24:00Z</dcterms:created>
  <dcterms:modified xsi:type="dcterms:W3CDTF">2025-09-03T06:24:00Z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Microsoft 365 için</vt:lpwstr>
  </property>
</Properties>
</file>